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E3" w:rsidRPr="003A32E3" w:rsidRDefault="003A32E3" w:rsidP="003A32E3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bdr w:val="none" w:sz="0" w:space="0" w:color="auto" w:frame="1"/>
        </w:rPr>
      </w:pPr>
      <w:r w:rsidRPr="003A32E3">
        <w:rPr>
          <w:rStyle w:val="Siln"/>
          <w:rFonts w:ascii="Arial" w:hAnsi="Arial" w:cs="Arial"/>
          <w:color w:val="1C1C1C"/>
          <w:bdr w:val="none" w:sz="0" w:space="0" w:color="auto" w:frame="1"/>
        </w:rPr>
        <w:t>Predaj ambulancie</w:t>
      </w: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</w:pP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</w:pPr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 xml:space="preserve">JUDr. Dušan </w:t>
      </w:r>
      <w:proofErr w:type="spellStart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Čurila</w:t>
      </w:r>
      <w:proofErr w:type="spellEnd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Ph.D</w:t>
      </w:r>
      <w:proofErr w:type="spellEnd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.</w:t>
      </w: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63636"/>
          <w:sz w:val="18"/>
          <w:szCs w:val="18"/>
        </w:rPr>
      </w:pP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So vzrastajúcim vekovým priemerom ambulantných lekárov sa stáva stále aktuálnejšou otázka prevodu alebo odstúpenia ambulancie novej fyzickej alebo právnickej osobe. Ak sa teda predáva ambulancia, predávajú sa s ňou najčastejšie okrem prípadných nehnuteľných vecí aj veci hnuteľné (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mobiliár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, diagnostické prístroje a pod.). Aj keď sa medzi lekármi najčastejšie hovorí o predaji zdravotnej dokumentácie pacientov, právna realita je taká, že zdravotná dokumentácia je nepredajná, pretože nie je vecou v právnom zmysle.  V súvislosti s predajom ambulancie je nevyhnutné diferencovať dva základné prípady – prípad, keď je predávajúcim poskytovateľ zdravotnej starostlivosti, ktorý je právnickou osobou (najčastejšie formou spoločnosti s ručením obmedzeným) alebo prípad, keď je predávajúci fyzickou osobou. Bezpochyby jednoduchší a bezproblémovejší predaj ambulancie sa  týka poskytovateľa zdravotnej starostlivosti, ktorý je právnickou osobou, formou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s.r.o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 V tomto prípade totiž nemusí tento poskytovateľ zdravotnej starostlivosti žiadať o</w:t>
      </w:r>
      <w:bookmarkStart w:id="0" w:name="_GoBack"/>
      <w:bookmarkEnd w:id="0"/>
      <w:r>
        <w:rPr>
          <w:rFonts w:ascii="Arial" w:hAnsi="Arial" w:cs="Arial"/>
          <w:color w:val="363636"/>
          <w:sz w:val="18"/>
          <w:szCs w:val="18"/>
        </w:rPr>
        <w:t xml:space="preserve"> zrušenie povolenia na prevádzkovanie zdravotníckeho zariadenia (o ktorom rozhoduje samosprávny kraj) a nemusí byť lekárovi tohto príslušného samosprávneho kraja odovzdávaná zdravotná dokumentácia. V prípade právnickej osoby (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s.r.o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.) sa totiž predaj ambulancie zrealizuje prevodom obchodného podielu na základe zmluvy o prevode obchodného podielu. Týmto prevodom dôjde k zmene vlastníckej štruktúry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s.r.o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 a ďalšími právnymi úkonmi najčastejšie aj k zmene na pozícii štatutárneho orgánu  (konateľa) a neskôr aj prípadného odborného zástupcu. Vypracovanie zmluvy o prevode obchodného podielu odporúčam zveriť skúsenému právnikovi v oblasti obchodného a súčasne  medicínskeho práva, ktorý dokáže najlepšie v tejto zmluve zohľadniť nuansy celého prevodného  procesu, ktorý sa líši od prevodu obchodného podielu v obyčajnej firme, ktorá neposkytuje zdravotnú starostlivosť.</w:t>
      </w: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V prípade poskytovateľa zdravotnej starostlivosti – fyzickej osoby bude teda nevyhnutné, ako už bolo naznačené, požiadať samosprávny kraj o zrušenie povolenia na prevádzkovanie zdravotníckeho zariadenia, čo bude mať za dôsledok prevzatie kompletnej zdravotnej dokumentácie tohto poskytovateľa zdravotnej starostlivosti – fyzickej osoby lekárom samosprávneho kraja, ktorý ju potom odovzdá novému poskytovateľovi zdravotnej starostlivosti alebo ju rozdelí medzi  nových poskytovateľov zdravotnej starostlivosti. Je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vizibilné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, že v prípade predaja ambulancie poskytovateľa zdravotnej starostlivosti- fyzickej osoby, stráca tento poskytovateľ zdravotnej starostlivosti “kontrolu” nad zdravotnou dokumentáciou svojich pacientov, ktorá aj napriek tomu, že nemôže byť predmetom prevodu, predstavuje v skutočnosti najbonitnejšiu súčasť ambulancie.  Poskytovateľom zdravotnej starostlivosti – fyzickým osobám je preto odporúčané, aby sa pre hladký priebeh celého procesu najprv transformovali do právnickej osoby- najlepšie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s.r.o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3A32E3" w:rsidRDefault="003A32E3" w:rsidP="003A32E3">
      <w:pPr>
        <w:pStyle w:val="Normlnywebov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Pri samotnom predaji ambulancie je potrebné brať do úvahy aj nájdenie správneho kupca, čo v niektorých lokalitách Slovenska môže byť vážny problém.  Priemerná ambulancie sa v súčasnosti predáva za cca 1,5 násobok jej celoročných príjmov. Všetko však záleží od konkrétnych miestnych podmienok</w:t>
      </w:r>
      <w:r>
        <w:rPr>
          <w:rFonts w:ascii="Arial" w:hAnsi="Arial" w:cs="Arial"/>
          <w:color w:val="363636"/>
          <w:sz w:val="18"/>
          <w:szCs w:val="18"/>
        </w:rPr>
        <w:t>.</w:t>
      </w:r>
    </w:p>
    <w:p w:rsidR="0046299A" w:rsidRDefault="0046299A"/>
    <w:sectPr w:rsidR="0046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8"/>
    <w:rsid w:val="003A32E3"/>
    <w:rsid w:val="0046299A"/>
    <w:rsid w:val="005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D437-1F10-4025-95EE-C85531B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Čurilová</dc:creator>
  <cp:keywords/>
  <dc:description/>
  <cp:lastModifiedBy>Anna Čurilová</cp:lastModifiedBy>
  <cp:revision>3</cp:revision>
  <dcterms:created xsi:type="dcterms:W3CDTF">2015-09-14T05:55:00Z</dcterms:created>
  <dcterms:modified xsi:type="dcterms:W3CDTF">2015-09-14T05:56:00Z</dcterms:modified>
</cp:coreProperties>
</file>